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60" w:rsidRDefault="00B343D0">
      <w:bookmarkStart w:id="0" w:name="_GoBack"/>
      <w:bookmarkEnd w:id="0"/>
      <w:r>
        <w:t>Death, Sex, and the Body: Phenomenology and Foucault</w:t>
      </w:r>
    </w:p>
    <w:p w:rsidR="0006464B" w:rsidRDefault="00B343D0">
      <w:r>
        <w:t xml:space="preserve">Handout/worksheet on </w:t>
      </w:r>
      <w:r>
        <w:rPr>
          <w:i/>
        </w:rPr>
        <w:t>Being and Time</w:t>
      </w:r>
      <w:r>
        <w:t xml:space="preserve">, Chapter Three C, “The environs of the environment, and the spatiality of </w:t>
      </w:r>
      <w:proofErr w:type="spellStart"/>
      <w:r>
        <w:t>Dasein</w:t>
      </w:r>
      <w:proofErr w:type="spellEnd"/>
      <w:r>
        <w:t>” (§§22-24)</w:t>
      </w:r>
      <w:r w:rsidR="00F608E8">
        <w:t>.</w:t>
      </w:r>
    </w:p>
    <w:p w:rsidR="00725619" w:rsidRPr="00F42160" w:rsidRDefault="00725619">
      <w:r>
        <w:t xml:space="preserve">In this subchapter, Heidegger discusses a kind of practical “spatiality” </w:t>
      </w:r>
      <w:proofErr w:type="gramStart"/>
      <w:r>
        <w:t>that’s</w:t>
      </w:r>
      <w:proofErr w:type="gramEnd"/>
      <w:r>
        <w:t xml:space="preserve"> a key ele</w:t>
      </w:r>
      <w:r w:rsidR="00F42160">
        <w:t xml:space="preserve">ment in being-in-the-world.  </w:t>
      </w:r>
      <w:proofErr w:type="gramStart"/>
      <w:r w:rsidR="00F42160">
        <w:t>It’s</w:t>
      </w:r>
      <w:proofErr w:type="gramEnd"/>
      <w:r w:rsidR="00F42160">
        <w:t xml:space="preserve"> important to see that the kind of spaces and places discussed here are essentially </w:t>
      </w:r>
      <w:r w:rsidR="00F42160">
        <w:rPr>
          <w:i/>
        </w:rPr>
        <w:t>practical</w:t>
      </w:r>
      <w:r w:rsidR="00F42160">
        <w:t>, not just physical in th</w:t>
      </w:r>
      <w:r w:rsidR="00796F90">
        <w:t>e sense of being located in a three-dimensional Cartesian coordinate system.</w:t>
      </w:r>
      <w:r w:rsidR="00F42160">
        <w:t xml:space="preserve">  Thus, for example, something can be practically “</w:t>
      </w:r>
      <w:r w:rsidR="00D76C7A">
        <w:t>far</w:t>
      </w:r>
      <w:r w:rsidR="00F42160">
        <w:t xml:space="preserve">” </w:t>
      </w:r>
      <w:r w:rsidR="00796F90">
        <w:t>although physically quite close, and vice-versa.</w:t>
      </w:r>
      <w:r w:rsidR="00D76C7A">
        <w:t xml:space="preserve">  (Heidegger generally reserves the words “distant” and “distance” for mere physical spatial separation.)</w:t>
      </w:r>
    </w:p>
    <w:p w:rsidR="00F42160" w:rsidRPr="00F42160" w:rsidRDefault="00F42160" w:rsidP="00F42160">
      <w:pPr>
        <w:spacing w:line="360" w:lineRule="auto"/>
        <w:jc w:val="both"/>
        <w:rPr>
          <w:iCs/>
        </w:rPr>
      </w:pPr>
      <w:r w:rsidRPr="00F42160">
        <w:rPr>
          <w:iCs/>
        </w:rPr>
        <w:t xml:space="preserve">§22. The spatiality of handy </w:t>
      </w:r>
      <w:proofErr w:type="spellStart"/>
      <w:r w:rsidRPr="00F42160">
        <w:rPr>
          <w:iCs/>
        </w:rPr>
        <w:t>intraworldly</w:t>
      </w:r>
      <w:proofErr w:type="spellEnd"/>
      <w:r w:rsidRPr="00F42160">
        <w:rPr>
          <w:iCs/>
        </w:rPr>
        <w:t xml:space="preserve"> entities</w:t>
      </w:r>
      <w:r w:rsidR="00796F90">
        <w:rPr>
          <w:iCs/>
        </w:rPr>
        <w:t>:</w:t>
      </w:r>
    </w:p>
    <w:p w:rsidR="00F608E8" w:rsidRDefault="00F608E8" w:rsidP="0016128C">
      <w:pPr>
        <w:pStyle w:val="ListParagraph"/>
        <w:numPr>
          <w:ilvl w:val="0"/>
          <w:numId w:val="1"/>
        </w:numPr>
      </w:pPr>
      <w:r>
        <w:t xml:space="preserve">Take the computer </w:t>
      </w:r>
      <w:proofErr w:type="gramStart"/>
      <w:r>
        <w:t>you’re</w:t>
      </w:r>
      <w:proofErr w:type="gramEnd"/>
      <w:r>
        <w:t xml:space="preserve"> presumably typing on</w:t>
      </w:r>
      <w:r w:rsidRPr="00F608E8">
        <w:t xml:space="preserve"> </w:t>
      </w:r>
      <w:r w:rsidR="0016128C">
        <w:t>and the room you’re presumably</w:t>
      </w:r>
      <w:r>
        <w:t xml:space="preserve"> sitting in.  Describe it using the various “spatial” concepts that Heidegger develops in §22.  </w:t>
      </w:r>
      <w:proofErr w:type="gramStart"/>
      <w:r>
        <w:t>What’s</w:t>
      </w:r>
      <w:proofErr w:type="gramEnd"/>
      <w:r>
        <w:t xml:space="preserve"> “handy,” i.e., “close</w:t>
      </w:r>
      <w:r w:rsidR="00725619">
        <w:t xml:space="preserve">” </w:t>
      </w:r>
      <w:r>
        <w:t>(p. 102)?</w:t>
      </w:r>
      <w:r w:rsidR="00725619">
        <w:t xml:space="preserve">  How is the room </w:t>
      </w:r>
      <w:proofErr w:type="gramStart"/>
      <w:r w:rsidR="00725619">
        <w:t>you’re</w:t>
      </w:r>
      <w:proofErr w:type="gramEnd"/>
      <w:r w:rsidR="00725619">
        <w:t xml:space="preserve"> in “oriented”?  Give a couple of examples of practical “vicinities” (p. 103) in the room.</w:t>
      </w:r>
      <w:r w:rsidR="00181C87">
        <w:t xml:space="preserve">  Here, the paragraph in </w:t>
      </w:r>
      <w:r w:rsidR="00181C87" w:rsidRPr="0016128C">
        <w:rPr>
          <w:iCs/>
        </w:rPr>
        <w:t>§24 that begins at the bottom of p. 110 and ends at the top of p. 111 is helpful.</w:t>
      </w:r>
    </w:p>
    <w:p w:rsidR="00F42160" w:rsidRPr="00F42160" w:rsidRDefault="00F42160" w:rsidP="00F42160">
      <w:pPr>
        <w:spacing w:line="360" w:lineRule="auto"/>
        <w:jc w:val="both"/>
        <w:rPr>
          <w:iCs/>
        </w:rPr>
      </w:pPr>
      <w:r w:rsidRPr="00F42160">
        <w:rPr>
          <w:iCs/>
          <w:w w:val="101"/>
        </w:rPr>
        <w:t>§</w:t>
      </w:r>
      <w:r w:rsidRPr="00F42160">
        <w:rPr>
          <w:iCs/>
        </w:rPr>
        <w:t>23. The spatiality of being-in-the-world</w:t>
      </w:r>
      <w:r w:rsidR="00D76C7A">
        <w:rPr>
          <w:iCs/>
        </w:rPr>
        <w:t>:</w:t>
      </w:r>
    </w:p>
    <w:p w:rsidR="00B37678" w:rsidRDefault="00796F90">
      <w:r>
        <w:t xml:space="preserve">What Heidegger in this section means by “close” and “far” are things or possibilities that are </w:t>
      </w:r>
      <w:r w:rsidRPr="00D76C7A">
        <w:rPr>
          <w:i/>
        </w:rPr>
        <w:t>practically</w:t>
      </w:r>
      <w:r>
        <w:t xml:space="preserve"> “distant,” i.e., something we encounter as to-be-carried-out, but that remain to be carried out.  As you move through a practical project, you “close in on”</w:t>
      </w:r>
      <w:r w:rsidR="00D76C7A">
        <w:t xml:space="preserve"> what was</w:t>
      </w:r>
      <w:r>
        <w:t xml:space="preserve"> originally practically far off.  Closing-in-on a possibility is to make it closer, i.e., closer to its being carried out.</w:t>
      </w:r>
      <w:r w:rsidR="00D76C7A">
        <w:t xml:space="preserve">  </w:t>
      </w:r>
    </w:p>
    <w:p w:rsidR="00B37678" w:rsidRDefault="00B37678">
      <w:r>
        <w:t xml:space="preserve">Exercises: </w:t>
      </w:r>
    </w:p>
    <w:p w:rsidR="00F42160" w:rsidRPr="00D76C7A" w:rsidRDefault="00D76C7A" w:rsidP="0016128C">
      <w:pPr>
        <w:pStyle w:val="ListParagraph"/>
        <w:numPr>
          <w:ilvl w:val="0"/>
          <w:numId w:val="1"/>
        </w:numPr>
      </w:pPr>
      <w:r>
        <w:t>How do you interpret the following sentence: “</w:t>
      </w:r>
      <w:r w:rsidRPr="0016128C">
        <w:rPr>
          <w:i/>
          <w:iCs/>
        </w:rPr>
        <w:t xml:space="preserve">An essential tendency toward closeness lies in </w:t>
      </w:r>
      <w:proofErr w:type="spellStart"/>
      <w:r w:rsidRPr="0016128C">
        <w:rPr>
          <w:i/>
          <w:iCs/>
        </w:rPr>
        <w:t>Dasein</w:t>
      </w:r>
      <w:proofErr w:type="spellEnd"/>
      <w:r w:rsidRPr="0016128C">
        <w:rPr>
          <w:iCs/>
        </w:rPr>
        <w:t>” (p. 105)?</w:t>
      </w:r>
    </w:p>
    <w:p w:rsidR="0006464B" w:rsidRDefault="00B37678" w:rsidP="0016128C">
      <w:pPr>
        <w:pStyle w:val="ListParagraph"/>
        <w:numPr>
          <w:ilvl w:val="0"/>
          <w:numId w:val="1"/>
        </w:numPr>
      </w:pPr>
      <w:r>
        <w:t>Give an example of closing in on some originally far-off practical possibility.</w:t>
      </w:r>
    </w:p>
    <w:p w:rsidR="0016128C" w:rsidRDefault="0016128C" w:rsidP="0016128C">
      <w:pPr>
        <w:pStyle w:val="ListParagraph"/>
        <w:numPr>
          <w:ilvl w:val="0"/>
          <w:numId w:val="1"/>
        </w:numPr>
      </w:pPr>
      <w:proofErr w:type="gramStart"/>
      <w:r w:rsidRPr="0016128C">
        <w:rPr>
          <w:b/>
        </w:rPr>
        <w:t>Here’s</w:t>
      </w:r>
      <w:proofErr w:type="gramEnd"/>
      <w:r w:rsidRPr="0016128C">
        <w:rPr>
          <w:b/>
        </w:rPr>
        <w:t xml:space="preserve"> a very important thing to think</w:t>
      </w:r>
      <w:r>
        <w:rPr>
          <w:b/>
        </w:rPr>
        <w:t xml:space="preserve"> (and write)</w:t>
      </w:r>
      <w:r w:rsidRPr="0016128C">
        <w:rPr>
          <w:b/>
        </w:rPr>
        <w:t xml:space="preserve"> about:</w:t>
      </w:r>
      <w:r>
        <w:t xml:space="preserve"> On p. 107, Heidegger describes using equipment that we’re relying on: eyeglasses, the speaker on a telephone, and the street I’m walking on.  Oddly, however, he characterizes such entities as </w:t>
      </w:r>
      <w:r w:rsidRPr="0016128C">
        <w:rPr>
          <w:i/>
        </w:rPr>
        <w:t xml:space="preserve">far </w:t>
      </w:r>
      <w:r>
        <w:t xml:space="preserve">– indeed, farther off than the person </w:t>
      </w:r>
      <w:proofErr w:type="gramStart"/>
      <w:r>
        <w:t>we’re</w:t>
      </w:r>
      <w:proofErr w:type="gramEnd"/>
      <w:r>
        <w:t xml:space="preserve"> seeing or speaking to on the phone or approaching on the street.  Now it does seem correct to say that the person </w:t>
      </w:r>
      <w:proofErr w:type="gramStart"/>
      <w:r>
        <w:t>you’re</w:t>
      </w:r>
      <w:proofErr w:type="gramEnd"/>
      <w:r>
        <w:t xml:space="preserve"> speaking to on the phone is practically “close,” even though they might be objectively 1000 miles away.  Nevertheless, this description is puzzling, since </w:t>
      </w:r>
      <w:proofErr w:type="gramStart"/>
      <w:r>
        <w:t>what’s</w:t>
      </w:r>
      <w:proofErr w:type="gramEnd"/>
      <w:r>
        <w:t xml:space="preserve"> far away in his sense is supposed to be a possibility yet to be completed.  </w:t>
      </w:r>
      <w:proofErr w:type="gramStart"/>
      <w:r>
        <w:t>But</w:t>
      </w:r>
      <w:proofErr w:type="gramEnd"/>
      <w:r>
        <w:t xml:space="preserve"> we’ve already completed the process of finding the eyeglasses or phone, or stepping onto the street.  Can you see any way in which Heidegger might be right in characterizing equipment </w:t>
      </w:r>
      <w:proofErr w:type="gramStart"/>
      <w:r>
        <w:t>we’re</w:t>
      </w:r>
      <w:proofErr w:type="gramEnd"/>
      <w:r>
        <w:t xml:space="preserve"> relying on as </w:t>
      </w:r>
      <w:r w:rsidRPr="0016128C">
        <w:rPr>
          <w:i/>
        </w:rPr>
        <w:t>far</w:t>
      </w:r>
      <w:r>
        <w:t>?</w:t>
      </w:r>
    </w:p>
    <w:p w:rsidR="0016128C" w:rsidRDefault="0016128C" w:rsidP="0016128C">
      <w:pPr>
        <w:pStyle w:val="ListParagraph"/>
        <w:numPr>
          <w:ilvl w:val="0"/>
          <w:numId w:val="1"/>
        </w:numPr>
      </w:pPr>
      <w:r>
        <w:t xml:space="preserve">If the person </w:t>
      </w:r>
      <w:proofErr w:type="gramStart"/>
      <w:r>
        <w:t>we’re</w:t>
      </w:r>
      <w:proofErr w:type="gramEnd"/>
      <w:r>
        <w:t xml:space="preserve"> speaking with on the phone can be quite “close” to us, can you think of an example of something that’s physically very close but practically quite far away?</w:t>
      </w:r>
    </w:p>
    <w:p w:rsidR="00B37678" w:rsidRPr="009F50B2" w:rsidRDefault="0016128C" w:rsidP="0016128C">
      <w:pPr>
        <w:pStyle w:val="ListParagraph"/>
        <w:numPr>
          <w:ilvl w:val="0"/>
          <w:numId w:val="1"/>
        </w:numPr>
      </w:pPr>
      <w:r>
        <w:t>Going back to</w:t>
      </w:r>
      <w:r w:rsidR="00B37678">
        <w:t xml:space="preserve"> your example</w:t>
      </w:r>
      <w:r>
        <w:t xml:space="preserve"> of your computer and room</w:t>
      </w:r>
      <w:r w:rsidR="00B37678">
        <w:t>, try to explain what Heidegger means by his claim that when</w:t>
      </w:r>
      <w:r>
        <w:t xml:space="preserve">ever we close in on something, </w:t>
      </w:r>
      <w:proofErr w:type="gramStart"/>
      <w:r>
        <w:t>we’re</w:t>
      </w:r>
      <w:proofErr w:type="gramEnd"/>
      <w:r w:rsidR="00B37678">
        <w:t xml:space="preserve"> always </w:t>
      </w:r>
      <w:r w:rsidR="00B37678" w:rsidRPr="0016128C">
        <w:rPr>
          <w:i/>
        </w:rPr>
        <w:t xml:space="preserve">oriented </w:t>
      </w:r>
      <w:r w:rsidR="00B37678">
        <w:t xml:space="preserve">in some way or other.  </w:t>
      </w:r>
      <w:r w:rsidR="009F50B2">
        <w:t xml:space="preserve">His example of entering a familiar but dark room where the position of the furniture has been reversed (p. 109) is helpful here.  What can we glean about the </w:t>
      </w:r>
      <w:r w:rsidR="009F50B2" w:rsidRPr="0016128C">
        <w:rPr>
          <w:i/>
        </w:rPr>
        <w:t>positive</w:t>
      </w:r>
      <w:r w:rsidR="009F50B2">
        <w:t xml:space="preserve"> phenomenon of </w:t>
      </w:r>
      <w:r w:rsidR="009F50B2" w:rsidRPr="009F50B2">
        <w:t>orientation</w:t>
      </w:r>
      <w:r w:rsidR="009F50B2" w:rsidRPr="0016128C">
        <w:rPr>
          <w:i/>
        </w:rPr>
        <w:t xml:space="preserve"> </w:t>
      </w:r>
      <w:r w:rsidR="009F50B2">
        <w:t xml:space="preserve">from this example of spatial </w:t>
      </w:r>
      <w:r w:rsidR="009F50B2" w:rsidRPr="0016128C">
        <w:rPr>
          <w:i/>
        </w:rPr>
        <w:t>dis</w:t>
      </w:r>
      <w:r w:rsidR="009F50B2">
        <w:t>orientation?</w:t>
      </w:r>
    </w:p>
    <w:p w:rsidR="00B343D0" w:rsidRDefault="0006464B">
      <w:r>
        <w:t xml:space="preserve">§24: </w:t>
      </w:r>
      <w:proofErr w:type="spellStart"/>
      <w:r>
        <w:t>Dasein’s</w:t>
      </w:r>
      <w:proofErr w:type="spellEnd"/>
      <w:r>
        <w:t xml:space="preserve"> spatiality, and space</w:t>
      </w:r>
      <w:r w:rsidR="0016128C">
        <w:t>:</w:t>
      </w:r>
    </w:p>
    <w:p w:rsidR="00181C87" w:rsidRPr="00181C87" w:rsidRDefault="00181C87">
      <w:r>
        <w:t xml:space="preserve">(The first paragraph in §24 refers back to the discussion of letting handy entities be deployed: pp. 84-86 in §18: </w:t>
      </w:r>
      <w:r w:rsidRPr="00181C87">
        <w:rPr>
          <w:iCs/>
        </w:rPr>
        <w:t>Deployment and meaningfulness: the worldliness of the world</w:t>
      </w:r>
      <w:r w:rsidRPr="00181C87">
        <w:t>.)</w:t>
      </w:r>
    </w:p>
    <w:p w:rsidR="0006464B" w:rsidRDefault="0006464B" w:rsidP="0016128C">
      <w:pPr>
        <w:pStyle w:val="ListParagraph"/>
        <w:numPr>
          <w:ilvl w:val="0"/>
          <w:numId w:val="1"/>
        </w:numPr>
      </w:pPr>
      <w:r>
        <w:t>The last term having to do with the spatiality involved in our practical dealings with equipment i</w:t>
      </w:r>
      <w:r w:rsidR="00181C87">
        <w:t>s “making-room</w:t>
      </w:r>
      <w:r>
        <w:t>”</w:t>
      </w:r>
      <w:r w:rsidR="00181C87">
        <w:t xml:space="preserve"> (p. 111).  Going back to your original example of your computer and your room, explain how you “make</w:t>
      </w:r>
      <w:r>
        <w:t xml:space="preserve"> room” </w:t>
      </w:r>
      <w:r w:rsidR="00181C87">
        <w:t xml:space="preserve">here </w:t>
      </w:r>
      <w:r>
        <w:t>in Heidegger’s sense.</w:t>
      </w:r>
    </w:p>
    <w:p w:rsidR="00B343D0" w:rsidRDefault="00B343D0"/>
    <w:p w:rsidR="00B343D0" w:rsidRPr="00B343D0" w:rsidRDefault="00B343D0"/>
    <w:sectPr w:rsidR="00B343D0" w:rsidRPr="00B34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29E1"/>
    <w:multiLevelType w:val="hybridMultilevel"/>
    <w:tmpl w:val="591CF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D0"/>
    <w:rsid w:val="0006464B"/>
    <w:rsid w:val="00105F60"/>
    <w:rsid w:val="0016128C"/>
    <w:rsid w:val="00181C87"/>
    <w:rsid w:val="00340196"/>
    <w:rsid w:val="004F0B77"/>
    <w:rsid w:val="00725619"/>
    <w:rsid w:val="00796F90"/>
    <w:rsid w:val="009F50B2"/>
    <w:rsid w:val="00B343D0"/>
    <w:rsid w:val="00B37678"/>
    <w:rsid w:val="00D76C7A"/>
    <w:rsid w:val="00F42160"/>
    <w:rsid w:val="00F608E8"/>
    <w:rsid w:val="00F8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565ED-ABC1-446C-A0C9-EA29B022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C Boedeker</dc:creator>
  <cp:keywords/>
  <dc:description/>
  <cp:lastModifiedBy>Edgar C Boedeker</cp:lastModifiedBy>
  <cp:revision>2</cp:revision>
  <dcterms:created xsi:type="dcterms:W3CDTF">2017-10-10T19:48:00Z</dcterms:created>
  <dcterms:modified xsi:type="dcterms:W3CDTF">2017-10-10T19:48:00Z</dcterms:modified>
</cp:coreProperties>
</file>