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8C" w:rsidRDefault="00F86DE1">
      <w:r>
        <w:t>Analytic response paper topics:</w:t>
      </w:r>
    </w:p>
    <w:p w:rsidR="006A4606" w:rsidRPr="008B55F7" w:rsidRDefault="0038132D" w:rsidP="006A4606">
      <w:pPr>
        <w:rPr>
          <w:b/>
        </w:rPr>
      </w:pPr>
      <w:r>
        <w:t xml:space="preserve">The ancient skeptic Agrippa presented a “trilemma” aimed at proving that </w:t>
      </w:r>
      <w:r w:rsidR="006A4606">
        <w:t xml:space="preserve">knowledge is impossible, since when I claim to know that something </w:t>
      </w:r>
      <w:r w:rsidR="006A4606">
        <w:rPr>
          <w:i/>
        </w:rPr>
        <w:t>s</w:t>
      </w:r>
      <w:r w:rsidR="006A4606">
        <w:t xml:space="preserve"> is true, I must be able to give a reason </w:t>
      </w:r>
      <w:r w:rsidR="006A4606">
        <w:rPr>
          <w:i/>
        </w:rPr>
        <w:t xml:space="preserve">r </w:t>
      </w:r>
      <w:r w:rsidR="006A4606">
        <w:t xml:space="preserve">that </w:t>
      </w:r>
      <w:r w:rsidR="00784975">
        <w:t xml:space="preserve">sufficiently </w:t>
      </w:r>
      <w:r w:rsidR="006A4606">
        <w:t xml:space="preserve">explains why </w:t>
      </w:r>
      <w:r w:rsidR="006A4606">
        <w:rPr>
          <w:i/>
        </w:rPr>
        <w:t xml:space="preserve">p </w:t>
      </w:r>
      <w:r w:rsidR="00784975">
        <w:t xml:space="preserve">is true; and I must also know that </w:t>
      </w:r>
      <w:r w:rsidR="00784975">
        <w:rPr>
          <w:i/>
        </w:rPr>
        <w:t xml:space="preserve">r </w:t>
      </w:r>
      <w:r w:rsidR="00784975">
        <w:t>is true.  T</w:t>
      </w:r>
      <w:r w:rsidR="006A4606">
        <w:t>his entails one of the three options:</w:t>
      </w:r>
    </w:p>
    <w:p w:rsidR="006A4606" w:rsidRDefault="006A4606" w:rsidP="006A4606">
      <w:pPr>
        <w:ind w:left="360"/>
      </w:pPr>
      <w:r>
        <w:t xml:space="preserve">a. being dogmatic, i.e., merely asserting that </w:t>
      </w:r>
      <w:r>
        <w:rPr>
          <w:i/>
        </w:rPr>
        <w:t>p</w:t>
      </w:r>
      <w:r>
        <w:t xml:space="preserve"> (e.g., </w:t>
      </w:r>
      <w:r w:rsidR="00784975">
        <w:t xml:space="preserve">Russell’s and </w:t>
      </w:r>
      <w:r>
        <w:t>Frege’s claim</w:t>
      </w:r>
      <w:r w:rsidR="00784975">
        <w:t>s</w:t>
      </w:r>
      <w:r>
        <w:t xml:space="preserve"> that the axioms of logic are “self-evident”);</w:t>
      </w:r>
    </w:p>
    <w:p w:rsidR="006A4606" w:rsidRDefault="006A4606" w:rsidP="006A4606">
      <w:pPr>
        <w:ind w:left="360"/>
      </w:pPr>
      <w:r>
        <w:t xml:space="preserve">b. getting into an vicious infinite regress, i.e., </w:t>
      </w:r>
      <w:r>
        <w:rPr>
          <w:i/>
        </w:rPr>
        <w:t xml:space="preserve">p </w:t>
      </w:r>
      <w:r>
        <w:t xml:space="preserve">is true because </w:t>
      </w:r>
      <w:r>
        <w:rPr>
          <w:i/>
        </w:rPr>
        <w:t>r</w:t>
      </w:r>
      <w:r>
        <w:t xml:space="preserve"> is true, </w:t>
      </w:r>
      <w:r>
        <w:rPr>
          <w:i/>
        </w:rPr>
        <w:t xml:space="preserve">r </w:t>
      </w:r>
      <w:r>
        <w:t xml:space="preserve">is true because </w:t>
      </w:r>
      <w:r>
        <w:rPr>
          <w:i/>
        </w:rPr>
        <w:t>s</w:t>
      </w:r>
      <w:r>
        <w:t xml:space="preserve"> is true, etc. </w:t>
      </w:r>
    </w:p>
    <w:p w:rsidR="006A4606" w:rsidRDefault="006A4606" w:rsidP="006A4606">
      <w:pPr>
        <w:ind w:left="360"/>
      </w:pPr>
      <w:r>
        <w:t>or</w:t>
      </w:r>
    </w:p>
    <w:p w:rsidR="006A4606" w:rsidRDefault="006A4606" w:rsidP="006A4606">
      <w:pPr>
        <w:ind w:left="360"/>
      </w:pPr>
      <w:r>
        <w:t xml:space="preserve">c. getting into a vicious circle, in which one of my reasons for </w:t>
      </w:r>
      <w:r>
        <w:rPr>
          <w:i/>
        </w:rPr>
        <w:t xml:space="preserve">p </w:t>
      </w:r>
      <w:r>
        <w:t xml:space="preserve">ends up being </w:t>
      </w:r>
      <w:r>
        <w:rPr>
          <w:i/>
        </w:rPr>
        <w:t xml:space="preserve">p </w:t>
      </w:r>
      <w:r>
        <w:t>itself.</w:t>
      </w:r>
    </w:p>
    <w:p w:rsidR="006A4606" w:rsidRDefault="006A4606">
      <w:r>
        <w:t>Since all of our options are represented above, and since knowledge would be impossible if we adopted any option (i.e., any “horn”), knowledge</w:t>
      </w:r>
      <w:r w:rsidR="00784975">
        <w:t>, Agrippa concludes that knowledge</w:t>
      </w:r>
      <w:r>
        <w:t xml:space="preserve"> is impossible. </w:t>
      </w:r>
    </w:p>
    <w:p w:rsidR="0038132D" w:rsidRDefault="006A4606">
      <w:r>
        <w:t xml:space="preserve">Wittgenstein’s philosophy of logic in the </w:t>
      </w:r>
      <w:r>
        <w:rPr>
          <w:i/>
        </w:rPr>
        <w:t xml:space="preserve">Tractatus </w:t>
      </w:r>
      <w:r>
        <w:t xml:space="preserve">can be understood as an attempt to </w:t>
      </w:r>
      <w:r w:rsidR="00A620FA">
        <w:t>avoid all three of these “horns</w:t>
      </w:r>
      <w:r>
        <w:t>”</w:t>
      </w:r>
      <w:r w:rsidR="00A620FA">
        <w:t xml:space="preserve"> in “proving” that a proposition is a truth of logic or that an argument is valid.</w:t>
      </w:r>
      <w:r>
        <w:t xml:space="preserve">  </w:t>
      </w:r>
    </w:p>
    <w:p w:rsidR="00600E38" w:rsidRDefault="00600E38" w:rsidP="00CC32C9"/>
    <w:p w:rsidR="00CC32C9" w:rsidRDefault="00CC32C9" w:rsidP="00CC32C9">
      <w:r>
        <w:t>Here’</w:t>
      </w:r>
      <w:r w:rsidR="00950CBF">
        <w:t>s a suggestion for writing two</w:t>
      </w:r>
      <w:r>
        <w:t xml:space="preserve"> analytic response papers.  Write one ARP on question 1, and another </w:t>
      </w:r>
      <w:r w:rsidR="00733294">
        <w:t xml:space="preserve">on either 2a, </w:t>
      </w:r>
      <w:r>
        <w:t>2b</w:t>
      </w:r>
      <w:r w:rsidR="00733294">
        <w:t>, 2c, or 3</w:t>
      </w:r>
      <w:r w:rsidR="006A4606">
        <w:t xml:space="preserve">.  Make sure that you pick just </w:t>
      </w:r>
      <w:r w:rsidR="006A4606" w:rsidRPr="00600E38">
        <w:rPr>
          <w:i/>
        </w:rPr>
        <w:t>one</w:t>
      </w:r>
      <w:r w:rsidR="006A4606">
        <w:t xml:space="preserve"> of these topics </w:t>
      </w:r>
      <w:r w:rsidR="006A4606" w:rsidRPr="00600E38">
        <w:rPr>
          <w:i/>
        </w:rPr>
        <w:t>per paper</w:t>
      </w:r>
      <w:r w:rsidR="006A4606">
        <w:t>:</w:t>
      </w:r>
    </w:p>
    <w:p w:rsidR="00950CBF" w:rsidRDefault="00175A0B" w:rsidP="00950CBF">
      <w:pPr>
        <w:spacing w:line="240" w:lineRule="auto"/>
      </w:pPr>
      <w:r>
        <w:t xml:space="preserve">Question </w:t>
      </w:r>
      <w:r w:rsidR="00CC32C9">
        <w:t xml:space="preserve">1. </w:t>
      </w:r>
      <w:r w:rsidR="006A4606">
        <w:t>What is a tautology (</w:t>
      </w:r>
      <w:r w:rsidR="001525D4">
        <w:t>4.4, 4.41, 4.43-4.44, 4.442, 4.46-4.464</w:t>
      </w:r>
      <w:r w:rsidR="006A4606">
        <w:t xml:space="preserve">)?  </w:t>
      </w:r>
      <w:r w:rsidR="00785EE8">
        <w:t xml:space="preserve">(By “proposition of logic” and “logical proposition,” Wittgenstein just means a tautology.)  </w:t>
      </w:r>
      <w:r w:rsidR="001525D4">
        <w:t>How does a truth-table show that a proposition is a tautology (</w:t>
      </w:r>
      <w:r w:rsidR="00F264A6">
        <w:t>4.461 [1</w:t>
      </w:r>
      <w:r w:rsidR="00F264A6" w:rsidRPr="00F264A6">
        <w:rPr>
          <w:vertAlign w:val="superscript"/>
        </w:rPr>
        <w:t>st</w:t>
      </w:r>
      <w:r w:rsidR="00F264A6">
        <w:t xml:space="preserve"> sentence], </w:t>
      </w:r>
      <w:r w:rsidR="001525D4">
        <w:t>6.127, 6.1265, 6.1264</w:t>
      </w:r>
      <w:r w:rsidR="00CC32C9">
        <w:t>, 6.113</w:t>
      </w:r>
      <w:r w:rsidR="00950CBF">
        <w:t>6</w:t>
      </w:r>
      <w:r w:rsidR="001525D4">
        <w:t xml:space="preserve">)?  </w:t>
      </w:r>
      <w:r w:rsidR="006A4606">
        <w:t>How do we use tautologies to pro</w:t>
      </w:r>
      <w:r w:rsidR="001525D4">
        <w:t>ve that an argument is valid (</w:t>
      </w:r>
      <w:r w:rsidR="00CC32C9">
        <w:t xml:space="preserve">6.121, 6.1221, 6.126; cf. 5.132)?  </w:t>
      </w:r>
    </w:p>
    <w:p w:rsidR="00950CBF" w:rsidRDefault="00950CBF" w:rsidP="00950CBF">
      <w:pPr>
        <w:spacing w:line="240" w:lineRule="auto"/>
      </w:pPr>
      <w:r>
        <w:t xml:space="preserve">Remember that an argument consists of at least one proposition that’s a premise and exactly one premise that’s the conclusion, and makes the claim that the premise(s) </w:t>
      </w:r>
      <w:r>
        <w:rPr>
          <w:i/>
        </w:rPr>
        <w:t>entail</w:t>
      </w:r>
      <w:r w:rsidR="00A34CF3">
        <w:rPr>
          <w:i/>
        </w:rPr>
        <w:t>(s)</w:t>
      </w:r>
      <w:r>
        <w:rPr>
          <w:i/>
        </w:rPr>
        <w:t xml:space="preserve"> </w:t>
      </w:r>
      <w:r>
        <w:t xml:space="preserve">the conclusion, i.e., that the conclusion can be validly </w:t>
      </w:r>
      <w:r>
        <w:rPr>
          <w:i/>
        </w:rPr>
        <w:t xml:space="preserve">inferred </w:t>
      </w:r>
      <w:r>
        <w:t>from the premises.  (Technically, an argument is valid if and only if it’s impossible for its premise(s) to be true and its conclusion false.)</w:t>
      </w:r>
    </w:p>
    <w:p w:rsidR="001525D4" w:rsidRDefault="00CC32C9" w:rsidP="00950CBF">
      <w:pPr>
        <w:spacing w:after="0"/>
      </w:pPr>
      <w:r>
        <w:t xml:space="preserve">In understanding 6.126, note that “modus ponens” is an argument of </w:t>
      </w:r>
      <w:r w:rsidR="00A34CF3">
        <w:t>the form that Wittgenstein suggests</w:t>
      </w:r>
      <w:r>
        <w:t xml:space="preserve"> in </w:t>
      </w:r>
      <w:r w:rsidR="00A34CF3">
        <w:t>6.1221.  It is a pattern of valid inference</w:t>
      </w:r>
      <w:r>
        <w:t xml:space="preserve"> with the following form:</w:t>
      </w:r>
      <w:r w:rsidR="001525D4">
        <w:t xml:space="preserve"> </w:t>
      </w:r>
    </w:p>
    <w:p w:rsidR="00CC32C9" w:rsidRDefault="00CC32C9" w:rsidP="00950CBF">
      <w:pPr>
        <w:spacing w:after="0" w:line="240" w:lineRule="auto"/>
      </w:pPr>
      <w:r>
        <w:t xml:space="preserve">Premise 1: </w:t>
      </w:r>
      <w:r>
        <w:rPr>
          <w:i/>
        </w:rPr>
        <w:t>p</w:t>
      </w:r>
      <w:r w:rsidR="00950CBF">
        <w:t xml:space="preserve"> implies</w:t>
      </w:r>
      <w:r>
        <w:t xml:space="preserve"> </w:t>
      </w:r>
      <w:r>
        <w:rPr>
          <w:i/>
        </w:rPr>
        <w:t>q</w:t>
      </w:r>
      <w:r w:rsidR="00A34CF3">
        <w:t xml:space="preserve"> (</w:t>
      </w:r>
      <w:r w:rsidR="00950CBF">
        <w:t xml:space="preserve">i.e., If </w:t>
      </w:r>
      <w:r w:rsidR="00950CBF">
        <w:rPr>
          <w:i/>
        </w:rPr>
        <w:t>p</w:t>
      </w:r>
      <w:r w:rsidR="00950CBF">
        <w:t xml:space="preserve"> then </w:t>
      </w:r>
      <w:r w:rsidR="00950CBF">
        <w:rPr>
          <w:i/>
        </w:rPr>
        <w:t>q</w:t>
      </w:r>
      <w:r w:rsidR="00435B50">
        <w:t>.).</w:t>
      </w:r>
      <w:r w:rsidR="00950CBF">
        <w:t xml:space="preserve"> </w:t>
      </w:r>
    </w:p>
    <w:p w:rsidR="00CC32C9" w:rsidRDefault="00CC32C9" w:rsidP="00950CBF">
      <w:pPr>
        <w:spacing w:after="0" w:line="240" w:lineRule="auto"/>
      </w:pPr>
      <w:r>
        <w:t xml:space="preserve">Premise 2: </w:t>
      </w:r>
      <w:r>
        <w:rPr>
          <w:i/>
        </w:rPr>
        <w:t>p</w:t>
      </w:r>
      <w:r>
        <w:t>.</w:t>
      </w:r>
    </w:p>
    <w:p w:rsidR="00CC32C9" w:rsidRDefault="00A34CF3" w:rsidP="00CC32C9">
      <w:pPr>
        <w:spacing w:after="0" w:line="240" w:lineRule="auto"/>
      </w:pPr>
      <w:r>
        <w:t xml:space="preserve">Conclusion </w:t>
      </w:r>
      <w:r w:rsidR="00CC32C9">
        <w:t>(therefore)</w:t>
      </w:r>
      <w:r>
        <w:t>:</w:t>
      </w:r>
      <w:r w:rsidR="00CC32C9">
        <w:t xml:space="preserve"> </w:t>
      </w:r>
      <w:r w:rsidR="00CC32C9">
        <w:rPr>
          <w:i/>
        </w:rPr>
        <w:t>q</w:t>
      </w:r>
      <w:r w:rsidR="00CC32C9">
        <w:t>.</w:t>
      </w:r>
    </w:p>
    <w:p w:rsidR="00950CBF" w:rsidRDefault="00CC32C9" w:rsidP="00CC32C9">
      <w:pPr>
        <w:spacing w:after="0" w:line="240" w:lineRule="auto"/>
      </w:pPr>
      <w:r>
        <w:t xml:space="preserve">In 6.1221, </w:t>
      </w:r>
    </w:p>
    <w:p w:rsidR="00950CBF" w:rsidRDefault="00CC32C9" w:rsidP="00CC32C9">
      <w:pPr>
        <w:spacing w:after="0" w:line="240" w:lineRule="auto"/>
      </w:pPr>
      <w:r w:rsidRPr="00CC32C9">
        <w:t xml:space="preserve">“p </w:t>
      </w:r>
      <w:r>
        <w:sym w:font="Symbol" w:char="F0C9"/>
      </w:r>
      <w:r w:rsidRPr="00CC32C9">
        <w:t xml:space="preserve"> q : p”</w:t>
      </w:r>
      <w:r>
        <w:t xml:space="preserve"> means “</w:t>
      </w:r>
      <w:r w:rsidR="00950CBF">
        <w:t>Both</w:t>
      </w:r>
      <w:r>
        <w:t xml:space="preserve"> </w:t>
      </w:r>
      <w:r>
        <w:rPr>
          <w:i/>
        </w:rPr>
        <w:t xml:space="preserve">p </w:t>
      </w:r>
      <w:r w:rsidR="00950CBF">
        <w:t>implies</w:t>
      </w:r>
      <w:r>
        <w:t xml:space="preserve"> </w:t>
      </w:r>
      <w:r>
        <w:rPr>
          <w:i/>
        </w:rPr>
        <w:t>q</w:t>
      </w:r>
      <w:r>
        <w:t xml:space="preserve">; and </w:t>
      </w:r>
      <w:r>
        <w:rPr>
          <w:i/>
        </w:rPr>
        <w:t>p</w:t>
      </w:r>
      <w:r>
        <w:t xml:space="preserve">.”  </w:t>
      </w:r>
    </w:p>
    <w:p w:rsidR="00CC32C9" w:rsidRDefault="00CC32C9" w:rsidP="00CC32C9">
      <w:pPr>
        <w:spacing w:after="0" w:line="240" w:lineRule="auto"/>
      </w:pPr>
      <w:r>
        <w:t xml:space="preserve">And </w:t>
      </w:r>
      <w:r w:rsidRPr="00CC32C9">
        <w:t xml:space="preserve">“p </w:t>
      </w:r>
      <w:r>
        <w:sym w:font="Symbol" w:char="F0C9"/>
      </w:r>
      <w:r w:rsidRPr="00CC32C9">
        <w:t xml:space="preserve"> q:p : </w:t>
      </w:r>
      <w:r>
        <w:sym w:font="Symbol" w:char="F0C9"/>
      </w:r>
      <w:r w:rsidRPr="00CC32C9">
        <w:t>: q”</w:t>
      </w:r>
      <w:r>
        <w:t xml:space="preserve"> means “If </w:t>
      </w:r>
      <w:r w:rsidR="00950CBF">
        <w:t xml:space="preserve">(both </w:t>
      </w:r>
      <w:r>
        <w:rPr>
          <w:i/>
        </w:rPr>
        <w:t xml:space="preserve">p </w:t>
      </w:r>
      <w:r w:rsidR="00950CBF">
        <w:t>implies</w:t>
      </w:r>
      <w:r>
        <w:t xml:space="preserve"> </w:t>
      </w:r>
      <w:r>
        <w:rPr>
          <w:i/>
        </w:rPr>
        <w:t>q</w:t>
      </w:r>
      <w:r>
        <w:t xml:space="preserve">; and </w:t>
      </w:r>
      <w:r>
        <w:rPr>
          <w:i/>
        </w:rPr>
        <w:t>p</w:t>
      </w:r>
      <w:r w:rsidR="00950CBF">
        <w:t xml:space="preserve">), then </w:t>
      </w:r>
      <w:r w:rsidR="00950CBF">
        <w:rPr>
          <w:i/>
        </w:rPr>
        <w:t>q</w:t>
      </w:r>
      <w:r w:rsidR="00435B50">
        <w:t>”: “[(p</w:t>
      </w:r>
      <w:r w:rsidR="00503448">
        <w:t xml:space="preserve"> </w:t>
      </w:r>
      <w:r w:rsidR="00435B50">
        <w:sym w:font="Symbol" w:char="F0C9"/>
      </w:r>
      <w:r w:rsidR="00503448">
        <w:t xml:space="preserve"> </w:t>
      </w:r>
      <w:r w:rsidR="00435B50">
        <w:t xml:space="preserve">q) &amp; p] </w:t>
      </w:r>
      <w:r w:rsidR="00435B50">
        <w:sym w:font="Symbol" w:char="F0C9"/>
      </w:r>
      <w:r w:rsidR="00503448">
        <w:t xml:space="preserve"> </w:t>
      </w:r>
      <w:r w:rsidR="00435B50">
        <w:t>q”</w:t>
      </w:r>
    </w:p>
    <w:p w:rsidR="00950CBF" w:rsidRPr="00CC32C9" w:rsidRDefault="00950CBF" w:rsidP="00CC32C9">
      <w:pPr>
        <w:spacing w:after="0" w:line="240" w:lineRule="auto"/>
      </w:pPr>
    </w:p>
    <w:p w:rsidR="00CB2AF5" w:rsidRDefault="00950CBF">
      <w:r>
        <w:t>2</w:t>
      </w:r>
      <w:r w:rsidR="00F86DE1">
        <w:t xml:space="preserve">. </w:t>
      </w:r>
      <w:r>
        <w:t xml:space="preserve">Take </w:t>
      </w:r>
      <w:r w:rsidR="00600E38">
        <w:t>what you said in your</w:t>
      </w:r>
      <w:r>
        <w:t xml:space="preserve"> ARP on question </w:t>
      </w:r>
      <w:r w:rsidR="00600E38">
        <w:t>1, and show how Wittgenstein’s view of truth and proof in logic is supposed to avoid</w:t>
      </w:r>
      <w:r>
        <w:t xml:space="preserve"> </w:t>
      </w:r>
      <w:r w:rsidR="00482B21">
        <w:rPr>
          <w:i/>
        </w:rPr>
        <w:t>just o</w:t>
      </w:r>
      <w:r>
        <w:rPr>
          <w:i/>
        </w:rPr>
        <w:t xml:space="preserve">ne </w:t>
      </w:r>
      <w:r>
        <w:t xml:space="preserve">of the </w:t>
      </w:r>
      <w:r w:rsidR="00600E38">
        <w:t xml:space="preserve">following </w:t>
      </w:r>
      <w:r w:rsidR="00CB2AF5">
        <w:t>horns of Agrippa’s dilemma:</w:t>
      </w:r>
    </w:p>
    <w:p w:rsidR="00CB2AF5" w:rsidRDefault="00175A0B" w:rsidP="00CB2AF5">
      <w:r>
        <w:t xml:space="preserve">Question </w:t>
      </w:r>
      <w:r w:rsidR="00733294">
        <w:t>2</w:t>
      </w:r>
      <w:r w:rsidR="00CB2AF5">
        <w:t>a.</w:t>
      </w:r>
      <w:r w:rsidR="00503448" w:rsidRPr="00503448">
        <w:t xml:space="preserve"> </w:t>
      </w:r>
      <w:r w:rsidR="00503448">
        <w:t xml:space="preserve">Is claiming that </w:t>
      </w:r>
      <w:r w:rsidR="00503448">
        <w:t>a proposition</w:t>
      </w:r>
      <w:r w:rsidR="00503448">
        <w:t xml:space="preserve"> is “self-evident” </w:t>
      </w:r>
      <w:r w:rsidR="00503448">
        <w:t>(i.e., “self-evidently true”</w:t>
      </w:r>
      <w:bookmarkStart w:id="0" w:name="_GoBack"/>
      <w:bookmarkEnd w:id="0"/>
      <w:r w:rsidR="00503448">
        <w:t xml:space="preserve">) </w:t>
      </w:r>
      <w:r w:rsidR="00503448">
        <w:t xml:space="preserve">necessarily dogmatic?  </w:t>
      </w:r>
      <w:r w:rsidR="00CB2AF5">
        <w:t xml:space="preserve"> </w:t>
      </w:r>
      <w:r w:rsidR="00503448">
        <w:t xml:space="preserve">Does Wittgenstein’s </w:t>
      </w:r>
      <w:r w:rsidR="00503448">
        <w:t xml:space="preserve">view of truth and proof in logic </w:t>
      </w:r>
      <w:r w:rsidR="00503448">
        <w:t>avoid dogmatism?</w:t>
      </w:r>
      <w:r w:rsidR="00CB2AF5">
        <w:t xml:space="preserve">  Both the logicians </w:t>
      </w:r>
      <w:r w:rsidR="00CB2AF5">
        <w:lastRenderedPageBreak/>
        <w:t xml:space="preserve">Bertrand Russell and </w:t>
      </w:r>
      <w:r w:rsidR="00A620FA">
        <w:t>Gottlob Frege created</w:t>
      </w:r>
      <w:r w:rsidR="00CB2AF5">
        <w:t xml:space="preserve"> systems of formal logic that used basic truths, i.e., axioms.  And the </w:t>
      </w:r>
      <w:r w:rsidR="00A620FA">
        <w:t xml:space="preserve">only reason they gave for these </w:t>
      </w:r>
      <w:r w:rsidR="00CB2AF5">
        <w:t>axioms</w:t>
      </w:r>
      <w:r w:rsidR="00A620FA">
        <w:t>’</w:t>
      </w:r>
      <w:r w:rsidR="00CB2AF5">
        <w:t xml:space="preserve"> </w:t>
      </w:r>
      <w:r w:rsidR="00503448">
        <w:t>being</w:t>
      </w:r>
      <w:r w:rsidR="00A620FA">
        <w:t xml:space="preserve"> true is that they</w:t>
      </w:r>
      <w:r w:rsidR="00CB2AF5">
        <w:t xml:space="preserve"> </w:t>
      </w:r>
      <w:r w:rsidR="00A620FA">
        <w:t xml:space="preserve">are “self-evident.”  For Wittgenstein’s criticism of this, see </w:t>
      </w:r>
      <w:r w:rsidR="00A620FA">
        <w:rPr>
          <w:i/>
        </w:rPr>
        <w:t xml:space="preserve">Tractatus </w:t>
      </w:r>
      <w:r w:rsidR="00A620FA">
        <w:t xml:space="preserve">section 5.1363 (replacing “obvious” with “self-evident” and “obviousness” with “self-evidence”), 5.4731, and 6.1271.  </w:t>
      </w:r>
    </w:p>
    <w:p w:rsidR="00CB2AF5" w:rsidRPr="00CB2AF5" w:rsidRDefault="00175A0B" w:rsidP="00CB2AF5">
      <w:r>
        <w:t xml:space="preserve">Question </w:t>
      </w:r>
      <w:r w:rsidR="00733294">
        <w:t>2</w:t>
      </w:r>
      <w:r w:rsidR="00CB2AF5">
        <w:t xml:space="preserve">b. </w:t>
      </w:r>
      <w:r w:rsidR="00503448">
        <w:t xml:space="preserve">Does Wittgenstein’s </w:t>
      </w:r>
      <w:r w:rsidR="00503448">
        <w:t xml:space="preserve">view of truth and proof in logic </w:t>
      </w:r>
      <w:r w:rsidR="00503448">
        <w:t>avoid a vicious infinite regress?</w:t>
      </w:r>
      <w:r w:rsidR="00CB2AF5">
        <w:t xml:space="preserve">  Here, use Lewis Carroll’s “What the Tortoise Said to Achilles” in order to explain the vicious infinite regress.  Also use </w:t>
      </w:r>
      <w:r w:rsidR="00CB2AF5">
        <w:rPr>
          <w:i/>
        </w:rPr>
        <w:t xml:space="preserve">Tractatus </w:t>
      </w:r>
      <w:r w:rsidR="00CB2AF5">
        <w:t>sections 5.132.</w:t>
      </w:r>
    </w:p>
    <w:p w:rsidR="00CB2AF5" w:rsidRDefault="00CB2AF5" w:rsidP="00CB2AF5">
      <w:r>
        <w:t>or</w:t>
      </w:r>
    </w:p>
    <w:p w:rsidR="00CB2AF5" w:rsidRDefault="00175A0B" w:rsidP="00CB2AF5">
      <w:r>
        <w:t xml:space="preserve">Question </w:t>
      </w:r>
      <w:r w:rsidR="00733294">
        <w:t>2</w:t>
      </w:r>
      <w:r w:rsidR="00A620FA">
        <w:t xml:space="preserve">c. </w:t>
      </w:r>
      <w:r w:rsidR="00503448">
        <w:t xml:space="preserve">. Does Wittgenstein’s view of truth and proof in logic avoid </w:t>
      </w:r>
      <w:r w:rsidR="00503448">
        <w:t>a vicious circle?</w:t>
      </w:r>
    </w:p>
    <w:p w:rsidR="00600E38" w:rsidRDefault="00600E38" w:rsidP="00CB2AF5"/>
    <w:p w:rsidR="00F86DE1" w:rsidRPr="00785EE8" w:rsidRDefault="00175A0B" w:rsidP="00600E38">
      <w:pPr>
        <w:rPr>
          <w:i/>
        </w:rPr>
      </w:pPr>
      <w:r>
        <w:t xml:space="preserve">Question </w:t>
      </w:r>
      <w:r w:rsidR="00733294">
        <w:t xml:space="preserve">3. </w:t>
      </w:r>
      <w:r w:rsidR="00573E70">
        <w:t>Take your APR on question 1, and l</w:t>
      </w:r>
      <w:r w:rsidR="00785EE8">
        <w:t xml:space="preserve">ook at passages 6.113 and 6.375.  So what </w:t>
      </w:r>
      <w:r w:rsidR="00785EE8">
        <w:rPr>
          <w:i/>
        </w:rPr>
        <w:t xml:space="preserve">is </w:t>
      </w:r>
      <w:r w:rsidR="00785EE8">
        <w:t xml:space="preserve">Wittgenstein’s “philosophy of logic,” mentioned in 6.113?  That is, under what conditions is a proposition necessarily true? </w:t>
      </w:r>
      <w:r w:rsidR="00906321">
        <w:t xml:space="preserve"> </w:t>
      </w:r>
      <w:r w:rsidR="00785EE8">
        <w:t>(This philosophy of logic is what we’ve called Wittgenstein’</w:t>
      </w:r>
      <w:r w:rsidR="00482B21">
        <w:t>s basic demand.</w:t>
      </w:r>
      <w:r w:rsidR="00906321">
        <w:t>)</w:t>
      </w:r>
      <w:r w:rsidR="00482B21">
        <w:t xml:space="preserve">  Give an example of a proposition at a given level of analysis </w:t>
      </w:r>
      <w:r w:rsidR="00906321">
        <w:t xml:space="preserve">that </w:t>
      </w:r>
      <w:r w:rsidR="00482B21">
        <w:t>needs to be further analyzed</w:t>
      </w:r>
      <w:r w:rsidR="00906321">
        <w:t xml:space="preserve"> in order to satisfy Wittgenstein’s philosophy of logic</w:t>
      </w:r>
      <w:r w:rsidR="00482B21">
        <w:t>.  The example of “the broom is in the corner” would be a good one.  So would “Barack Obama is not a Barack Obama.”</w:t>
      </w:r>
    </w:p>
    <w:p w:rsidR="00785EE8" w:rsidRDefault="00785EE8" w:rsidP="00600E38"/>
    <w:p w:rsidR="00785EE8" w:rsidRPr="0038132D" w:rsidRDefault="00785EE8" w:rsidP="00600E38"/>
    <w:p w:rsidR="00F86DE1" w:rsidRDefault="00F86DE1"/>
    <w:p w:rsidR="00F86DE1" w:rsidRDefault="00F86DE1"/>
    <w:sectPr w:rsidR="00F86DE1" w:rsidSect="0048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1"/>
    <w:rsid w:val="001525D4"/>
    <w:rsid w:val="00175A0B"/>
    <w:rsid w:val="001B40DC"/>
    <w:rsid w:val="00296B35"/>
    <w:rsid w:val="002F08C9"/>
    <w:rsid w:val="0038132D"/>
    <w:rsid w:val="00435B50"/>
    <w:rsid w:val="00482B21"/>
    <w:rsid w:val="00503448"/>
    <w:rsid w:val="0056018C"/>
    <w:rsid w:val="00573E70"/>
    <w:rsid w:val="00600E38"/>
    <w:rsid w:val="006A4606"/>
    <w:rsid w:val="00733294"/>
    <w:rsid w:val="00784975"/>
    <w:rsid w:val="00785EE8"/>
    <w:rsid w:val="00906321"/>
    <w:rsid w:val="00950CBF"/>
    <w:rsid w:val="00A34CF3"/>
    <w:rsid w:val="00A620FA"/>
    <w:rsid w:val="00B8033D"/>
    <w:rsid w:val="00CB2AF5"/>
    <w:rsid w:val="00CC32C9"/>
    <w:rsid w:val="00F264A6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067F1-2A03-4FB4-9983-3976DA4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C Boedeker</dc:creator>
  <cp:keywords/>
  <dc:description/>
  <cp:lastModifiedBy>Edgar C Boedeker</cp:lastModifiedBy>
  <cp:revision>9</cp:revision>
  <dcterms:created xsi:type="dcterms:W3CDTF">2014-02-24T23:20:00Z</dcterms:created>
  <dcterms:modified xsi:type="dcterms:W3CDTF">2014-02-25T01:31:00Z</dcterms:modified>
</cp:coreProperties>
</file>